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88" w:rsidRPr="00F62E88" w:rsidRDefault="00F62E88" w:rsidP="00F62E8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62E88">
        <w:rPr>
          <w:b/>
          <w:bCs/>
          <w:sz w:val="28"/>
          <w:szCs w:val="28"/>
        </w:rPr>
        <w:t>Общие правила подачи и рассмотрения апелляций</w:t>
      </w:r>
    </w:p>
    <w:p w:rsidR="001625AA" w:rsidRDefault="001625AA" w:rsidP="001625A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625AA">
        <w:rPr>
          <w:b/>
          <w:bCs/>
          <w:sz w:val="28"/>
          <w:szCs w:val="28"/>
        </w:rPr>
        <w:t>Выде</w:t>
      </w:r>
      <w:r w:rsidR="00F906F0">
        <w:rPr>
          <w:b/>
          <w:bCs/>
          <w:sz w:val="28"/>
          <w:szCs w:val="28"/>
        </w:rPr>
        <w:t>ржки из Правил приема в ФГБОУ В</w:t>
      </w:r>
      <w:r w:rsidR="00447421">
        <w:rPr>
          <w:b/>
          <w:bCs/>
          <w:sz w:val="28"/>
          <w:szCs w:val="28"/>
        </w:rPr>
        <w:t>О «БГПУ» на 2020</w:t>
      </w:r>
      <w:bookmarkStart w:id="0" w:name="_GoBack"/>
      <w:bookmarkEnd w:id="0"/>
      <w:r w:rsidRPr="001625AA">
        <w:rPr>
          <w:b/>
          <w:bCs/>
          <w:sz w:val="28"/>
          <w:szCs w:val="28"/>
        </w:rPr>
        <w:t xml:space="preserve"> г.</w:t>
      </w:r>
    </w:p>
    <w:p w:rsidR="00F906F0" w:rsidRPr="0029093D" w:rsidRDefault="00F906F0" w:rsidP="00F62E8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40EE2" w:rsidRPr="00C40EE2" w:rsidRDefault="00C40EE2" w:rsidP="00C40E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EE2">
        <w:rPr>
          <w:rFonts w:ascii="Times New Roman" w:hAnsi="Times New Roman" w:cs="Times New Roman"/>
          <w:b/>
          <w:sz w:val="28"/>
          <w:szCs w:val="28"/>
        </w:rPr>
        <w:t>IX. Общие правила подачи и рассмотрения апелляций</w:t>
      </w:r>
    </w:p>
    <w:p w:rsidR="00C40EE2" w:rsidRPr="00C40EE2" w:rsidRDefault="00C40EE2" w:rsidP="00C4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EE2" w:rsidRPr="00C40EE2" w:rsidRDefault="00C40EE2" w:rsidP="00C4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EE2">
        <w:rPr>
          <w:rFonts w:ascii="Times New Roman" w:hAnsi="Times New Roman" w:cs="Times New Roman"/>
          <w:sz w:val="28"/>
          <w:szCs w:val="28"/>
        </w:rPr>
        <w:t>101. По результатам вступительного испытания, проводимого ФГБОУ ВО «БГПУ самостоятельно,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C40EE2" w:rsidRPr="00C40EE2" w:rsidRDefault="00C40EE2" w:rsidP="00C4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EE2">
        <w:rPr>
          <w:rFonts w:ascii="Times New Roman" w:hAnsi="Times New Roman" w:cs="Times New Roman"/>
          <w:sz w:val="28"/>
          <w:szCs w:val="28"/>
        </w:rPr>
        <w:t>102. Апелляция подается одним из способов, указанных в пункте 61 Правил.</w:t>
      </w:r>
    </w:p>
    <w:p w:rsidR="00C40EE2" w:rsidRPr="00C40EE2" w:rsidRDefault="00C40EE2" w:rsidP="00C4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EE2">
        <w:rPr>
          <w:rFonts w:ascii="Times New Roman" w:hAnsi="Times New Roman" w:cs="Times New Roman"/>
          <w:sz w:val="28"/>
          <w:szCs w:val="28"/>
        </w:rPr>
        <w:t>103.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C40EE2" w:rsidRPr="00C40EE2" w:rsidRDefault="00C40EE2" w:rsidP="00C4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EE2">
        <w:rPr>
          <w:rFonts w:ascii="Times New Roman" w:hAnsi="Times New Roman" w:cs="Times New Roman"/>
          <w:sz w:val="28"/>
          <w:szCs w:val="28"/>
        </w:rPr>
        <w:t>104.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C40EE2" w:rsidRPr="00C40EE2" w:rsidRDefault="00C40EE2" w:rsidP="00C4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EE2">
        <w:rPr>
          <w:rFonts w:ascii="Times New Roman" w:hAnsi="Times New Roman" w:cs="Times New Roman"/>
          <w:sz w:val="28"/>
          <w:szCs w:val="28"/>
        </w:rPr>
        <w:t>105. Рассмотрение апелляции проводится не позднее следующего рабочего дня после дня ее подачи.</w:t>
      </w:r>
    </w:p>
    <w:p w:rsidR="00C40EE2" w:rsidRPr="00C40EE2" w:rsidRDefault="00C40EE2" w:rsidP="00C4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EE2">
        <w:rPr>
          <w:rFonts w:ascii="Times New Roman" w:hAnsi="Times New Roman" w:cs="Times New Roman"/>
          <w:sz w:val="28"/>
          <w:szCs w:val="28"/>
        </w:rPr>
        <w:t>106. Поступающий (доверенное лицо) имеет право присутствовать при рассмотрении апелляции. С несовершеннолетним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C40EE2" w:rsidRPr="00C40EE2" w:rsidRDefault="00C40EE2" w:rsidP="00C4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EE2">
        <w:rPr>
          <w:rFonts w:ascii="Times New Roman" w:hAnsi="Times New Roman" w:cs="Times New Roman"/>
          <w:sz w:val="28"/>
          <w:szCs w:val="28"/>
        </w:rPr>
        <w:t>107.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C40EE2" w:rsidRPr="00C40EE2" w:rsidRDefault="00C40EE2" w:rsidP="00C4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EE2">
        <w:rPr>
          <w:rFonts w:ascii="Times New Roman" w:hAnsi="Times New Roman" w:cs="Times New Roman"/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C40EE2" w:rsidRPr="00C40EE2" w:rsidRDefault="00C40EE2" w:rsidP="00C4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EE2">
        <w:rPr>
          <w:rFonts w:ascii="Times New Roman" w:hAnsi="Times New Roman" w:cs="Times New Roman"/>
          <w:sz w:val="28"/>
          <w:szCs w:val="28"/>
        </w:rPr>
        <w:t>108. 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технологий.</w:t>
      </w:r>
    </w:p>
    <w:p w:rsidR="00F906F0" w:rsidRPr="00C40EE2" w:rsidRDefault="00F906F0" w:rsidP="00F62E8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906F0" w:rsidRPr="00C40EE2" w:rsidRDefault="00F906F0" w:rsidP="00F62E8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906F0" w:rsidRDefault="00F906F0" w:rsidP="00F62E88">
      <w:pPr>
        <w:pStyle w:val="a6"/>
        <w:spacing w:before="0" w:beforeAutospacing="0" w:after="0" w:afterAutospacing="0"/>
        <w:ind w:firstLine="567"/>
        <w:jc w:val="both"/>
      </w:pPr>
    </w:p>
    <w:sectPr w:rsidR="00F906F0" w:rsidSect="0038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B7" w:rsidRDefault="004A15B7" w:rsidP="00CF3D8A">
      <w:pPr>
        <w:spacing w:after="0" w:line="240" w:lineRule="auto"/>
      </w:pPr>
      <w:r>
        <w:separator/>
      </w:r>
    </w:p>
  </w:endnote>
  <w:endnote w:type="continuationSeparator" w:id="0">
    <w:p w:rsidR="004A15B7" w:rsidRDefault="004A15B7" w:rsidP="00CF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B7" w:rsidRDefault="004A15B7" w:rsidP="00CF3D8A">
      <w:pPr>
        <w:spacing w:after="0" w:line="240" w:lineRule="auto"/>
      </w:pPr>
      <w:r>
        <w:separator/>
      </w:r>
    </w:p>
  </w:footnote>
  <w:footnote w:type="continuationSeparator" w:id="0">
    <w:p w:rsidR="004A15B7" w:rsidRDefault="004A15B7" w:rsidP="00CF3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4752C"/>
    <w:multiLevelType w:val="hybridMultilevel"/>
    <w:tmpl w:val="047E998C"/>
    <w:lvl w:ilvl="0" w:tplc="B150D6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F6E2F0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34172"/>
    <w:multiLevelType w:val="hybridMultilevel"/>
    <w:tmpl w:val="5DAC03E0"/>
    <w:lvl w:ilvl="0" w:tplc="9496D2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496D28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5299A"/>
    <w:multiLevelType w:val="multilevel"/>
    <w:tmpl w:val="A834598E"/>
    <w:lvl w:ilvl="0">
      <w:start w:val="1"/>
      <w:numFmt w:val="decimal"/>
      <w:lvlText w:val="%1."/>
      <w:lvlJc w:val="left"/>
      <w:pPr>
        <w:ind w:left="1634" w:hanging="924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9AC"/>
    <w:rsid w:val="000B49AC"/>
    <w:rsid w:val="001625AA"/>
    <w:rsid w:val="0029093D"/>
    <w:rsid w:val="00315568"/>
    <w:rsid w:val="003803F1"/>
    <w:rsid w:val="00447421"/>
    <w:rsid w:val="004A15B7"/>
    <w:rsid w:val="00833A72"/>
    <w:rsid w:val="00C40EE2"/>
    <w:rsid w:val="00C719F5"/>
    <w:rsid w:val="00CE262F"/>
    <w:rsid w:val="00CF3D8A"/>
    <w:rsid w:val="00F41280"/>
    <w:rsid w:val="00F62E88"/>
    <w:rsid w:val="00F9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A28F"/>
  <w15:docId w15:val="{88B3D336-401F-4409-A746-CD0B5CD4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F3D8A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CF3D8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CF3D8A"/>
    <w:rPr>
      <w:rFonts w:cs="Times New Roman"/>
      <w:vertAlign w:val="superscript"/>
    </w:rPr>
  </w:style>
  <w:style w:type="paragraph" w:customStyle="1" w:styleId="ConsPlusNormal">
    <w:name w:val="ConsPlusNormal"/>
    <w:rsid w:val="00CF3D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F3D8A"/>
  </w:style>
  <w:style w:type="paragraph" w:styleId="a6">
    <w:name w:val="Normal (Web)"/>
    <w:basedOn w:val="a"/>
    <w:uiPriority w:val="99"/>
    <w:unhideWhenUsed/>
    <w:rsid w:val="00CE26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F906F0"/>
    <w:rPr>
      <w:rFonts w:ascii="Times New Roman" w:eastAsia="Times New Roman" w:hAnsi="Times New Roman" w:cs="Times New Roman"/>
      <w:b/>
      <w:bCs/>
      <w:spacing w:val="-8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F906F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8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ЦКО</dc:creator>
  <cp:keywords/>
  <dc:description/>
  <cp:lastModifiedBy>Пользователь Windows</cp:lastModifiedBy>
  <cp:revision>9</cp:revision>
  <dcterms:created xsi:type="dcterms:W3CDTF">2014-02-14T04:57:00Z</dcterms:created>
  <dcterms:modified xsi:type="dcterms:W3CDTF">2019-09-30T04:53:00Z</dcterms:modified>
</cp:coreProperties>
</file>